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1F" w:rsidRDefault="008F1C1F" w:rsidP="008F1C1F">
      <w:r>
        <w:rPr>
          <w:noProof/>
          <w:lang w:eastAsia="nl-NL"/>
        </w:rPr>
        <w:drawing>
          <wp:anchor distT="0" distB="0" distL="114300" distR="114300" simplePos="0" relativeHeight="251659264" behindDoc="1" locked="0" layoutInCell="1" allowOverlap="1" wp14:anchorId="6DD35A7F" wp14:editId="6043A7FB">
            <wp:simplePos x="0" y="0"/>
            <wp:positionH relativeFrom="column">
              <wp:posOffset>0</wp:posOffset>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anchor>
        </w:drawing>
      </w:r>
    </w:p>
    <w:p w:rsidR="008F1C1F" w:rsidRDefault="008F1C1F" w:rsidP="008F1C1F">
      <w:r>
        <w:tab/>
      </w:r>
      <w:r>
        <w:tab/>
      </w:r>
      <w:r>
        <w:tab/>
      </w:r>
      <w:r>
        <w:tab/>
      </w:r>
    </w:p>
    <w:p w:rsidR="008F1C1F" w:rsidRDefault="008F1C1F" w:rsidP="008F1C1F"/>
    <w:p w:rsidR="008F1C1F" w:rsidRDefault="008F1C1F" w:rsidP="008F1C1F">
      <w:pPr>
        <w:spacing w:after="0"/>
      </w:pPr>
      <w:r>
        <w:tab/>
      </w:r>
      <w:r>
        <w:tab/>
      </w:r>
      <w:r>
        <w:tab/>
      </w:r>
    </w:p>
    <w:p w:rsidR="008F1C1F" w:rsidRDefault="008F1C1F" w:rsidP="008F1C1F">
      <w:pPr>
        <w:spacing w:after="0"/>
      </w:pPr>
    </w:p>
    <w:p w:rsidR="008F1C1F" w:rsidRDefault="008F1C1F" w:rsidP="008F1C1F">
      <w:pPr>
        <w:spacing w:after="0"/>
      </w:pPr>
    </w:p>
    <w:p w:rsidR="008F1C1F" w:rsidRPr="00DC00FF" w:rsidRDefault="008F1C1F" w:rsidP="008F1C1F">
      <w:pPr>
        <w:spacing w:after="0"/>
        <w:ind w:left="4248" w:firstLine="708"/>
        <w:rPr>
          <w:rFonts w:ascii="Bookman Old Style" w:hAnsi="Bookman Old Style"/>
          <w:sz w:val="24"/>
          <w:szCs w:val="24"/>
        </w:rPr>
      </w:pPr>
      <w:r>
        <w:rPr>
          <w:rFonts w:ascii="Bookman Old Style" w:hAnsi="Bookman Old Style"/>
          <w:sz w:val="24"/>
          <w:szCs w:val="24"/>
        </w:rPr>
        <w:tab/>
      </w:r>
      <w:r w:rsidRPr="00DC00FF">
        <w:rPr>
          <w:rFonts w:ascii="Bookman Old Style" w:hAnsi="Bookman Old Style"/>
          <w:sz w:val="24"/>
          <w:szCs w:val="24"/>
        </w:rPr>
        <w:t>Wijchen</w:t>
      </w:r>
      <w:r>
        <w:rPr>
          <w:rFonts w:ascii="Bookman Old Style" w:hAnsi="Bookman Old Style"/>
          <w:sz w:val="24"/>
          <w:szCs w:val="24"/>
        </w:rPr>
        <w:t xml:space="preserve"> 10 mei 2016</w:t>
      </w:r>
    </w:p>
    <w:p w:rsidR="008F1C1F" w:rsidRPr="00DC00FF" w:rsidRDefault="008F1C1F" w:rsidP="008F1C1F">
      <w:pPr>
        <w:spacing w:after="0" w:line="240" w:lineRule="auto"/>
        <w:rPr>
          <w:rFonts w:ascii="Bookman Old Style" w:hAnsi="Bookman Old Style"/>
          <w:sz w:val="24"/>
          <w:szCs w:val="24"/>
        </w:rPr>
      </w:pPr>
      <w:r w:rsidRPr="00DC00FF">
        <w:rPr>
          <w:rFonts w:ascii="Bookman Old Style" w:hAnsi="Bookman Old Style"/>
          <w:sz w:val="24"/>
          <w:szCs w:val="24"/>
        </w:rPr>
        <w:t>Secretariaat:</w:t>
      </w:r>
    </w:p>
    <w:p w:rsidR="008F1C1F" w:rsidRPr="00DC00FF" w:rsidRDefault="008F1C1F" w:rsidP="008F1C1F">
      <w:pPr>
        <w:spacing w:after="0" w:line="240" w:lineRule="auto"/>
        <w:rPr>
          <w:rFonts w:ascii="Bookman Old Style" w:hAnsi="Bookman Old Style"/>
          <w:sz w:val="24"/>
          <w:szCs w:val="24"/>
        </w:rPr>
      </w:pPr>
      <w:r w:rsidRPr="00DC00FF">
        <w:rPr>
          <w:rFonts w:ascii="Bookman Old Style" w:hAnsi="Bookman Old Style"/>
          <w:sz w:val="24"/>
          <w:szCs w:val="24"/>
        </w:rPr>
        <w:t>G.J.M. Wesseling</w:t>
      </w:r>
    </w:p>
    <w:p w:rsidR="008F1C1F" w:rsidRPr="00DC00FF" w:rsidRDefault="008F1C1F" w:rsidP="008F1C1F">
      <w:pPr>
        <w:spacing w:after="0" w:line="240" w:lineRule="auto"/>
        <w:rPr>
          <w:rFonts w:ascii="Bookman Old Style" w:hAnsi="Bookman Old Style"/>
          <w:sz w:val="24"/>
          <w:szCs w:val="24"/>
        </w:rPr>
      </w:pPr>
      <w:proofErr w:type="spellStart"/>
      <w:r w:rsidRPr="00DC00FF">
        <w:rPr>
          <w:rFonts w:ascii="Bookman Old Style" w:hAnsi="Bookman Old Style"/>
          <w:sz w:val="24"/>
          <w:szCs w:val="24"/>
        </w:rPr>
        <w:t>Kraaijenberg</w:t>
      </w:r>
      <w:proofErr w:type="spellEnd"/>
      <w:r w:rsidRPr="00DC00FF">
        <w:rPr>
          <w:rFonts w:ascii="Bookman Old Style" w:hAnsi="Bookman Old Style"/>
          <w:sz w:val="24"/>
          <w:szCs w:val="24"/>
        </w:rPr>
        <w:t xml:space="preserve"> 9304</w:t>
      </w:r>
    </w:p>
    <w:p w:rsidR="008F1C1F" w:rsidRPr="00DC00FF" w:rsidRDefault="008F1C1F" w:rsidP="008F1C1F">
      <w:pPr>
        <w:spacing w:after="0" w:line="240" w:lineRule="auto"/>
        <w:rPr>
          <w:rFonts w:ascii="Bookman Old Style" w:hAnsi="Bookman Old Style"/>
          <w:sz w:val="24"/>
          <w:szCs w:val="24"/>
        </w:rPr>
      </w:pPr>
      <w:r w:rsidRPr="00DC00FF">
        <w:rPr>
          <w:rFonts w:ascii="Bookman Old Style" w:hAnsi="Bookman Old Style"/>
          <w:sz w:val="24"/>
          <w:szCs w:val="24"/>
        </w:rPr>
        <w:t>6601 PG Wijchen</w:t>
      </w:r>
    </w:p>
    <w:p w:rsidR="008F1C1F" w:rsidRPr="00DC00FF" w:rsidRDefault="008F1C1F" w:rsidP="008F1C1F">
      <w:pPr>
        <w:spacing w:after="0" w:line="240" w:lineRule="auto"/>
        <w:rPr>
          <w:rFonts w:ascii="Bookman Old Style" w:hAnsi="Bookman Old Style"/>
          <w:sz w:val="24"/>
          <w:szCs w:val="24"/>
        </w:rPr>
      </w:pPr>
      <w:r w:rsidRPr="00DC00FF">
        <w:rPr>
          <w:rFonts w:ascii="Bookman Old Style" w:hAnsi="Bookman Old Style"/>
          <w:sz w:val="24"/>
          <w:szCs w:val="24"/>
        </w:rPr>
        <w:t>024-6415251</w:t>
      </w:r>
    </w:p>
    <w:p w:rsidR="008F1C1F" w:rsidRPr="00DC00FF" w:rsidRDefault="008F1C1F" w:rsidP="008F1C1F">
      <w:pPr>
        <w:spacing w:after="0" w:line="240" w:lineRule="auto"/>
        <w:rPr>
          <w:rFonts w:ascii="Bookman Old Style" w:hAnsi="Bookman Old Style"/>
          <w:sz w:val="24"/>
          <w:szCs w:val="24"/>
        </w:rPr>
      </w:pPr>
      <w:hyperlink r:id="rId5" w:history="1">
        <w:r w:rsidRPr="00DC00FF">
          <w:rPr>
            <w:rStyle w:val="Hyperlink"/>
            <w:rFonts w:ascii="Bookman Old Style" w:hAnsi="Bookman Old Style"/>
            <w:sz w:val="24"/>
            <w:szCs w:val="24"/>
          </w:rPr>
          <w:t>g.wesseling@vodafonethuis.nl</w:t>
        </w:r>
      </w:hyperlink>
    </w:p>
    <w:p w:rsidR="008F1C1F" w:rsidRPr="00DC00FF" w:rsidRDefault="008F1C1F" w:rsidP="008F1C1F">
      <w:pPr>
        <w:spacing w:after="0" w:line="240" w:lineRule="auto"/>
        <w:rPr>
          <w:rFonts w:ascii="Bookman Old Style" w:hAnsi="Bookman Old Style"/>
          <w:sz w:val="24"/>
          <w:szCs w:val="24"/>
        </w:rPr>
      </w:pPr>
    </w:p>
    <w:p w:rsidR="008F1C1F" w:rsidRPr="007D7846" w:rsidRDefault="008F1C1F" w:rsidP="008F1C1F">
      <w:pPr>
        <w:spacing w:after="0" w:line="240" w:lineRule="auto"/>
        <w:rPr>
          <w:rFonts w:ascii="Bookman Old Style" w:hAnsi="Bookman Old Style"/>
        </w:rPr>
      </w:pPr>
    </w:p>
    <w:p w:rsidR="008F1C1F" w:rsidRPr="007D7846" w:rsidRDefault="008F1C1F" w:rsidP="008F1C1F">
      <w:pPr>
        <w:spacing w:after="0" w:line="240" w:lineRule="auto"/>
        <w:rPr>
          <w:rFonts w:ascii="Bookman Old Style" w:hAnsi="Bookman Old Style"/>
          <w:sz w:val="24"/>
          <w:szCs w:val="24"/>
        </w:rPr>
      </w:pPr>
      <w:r w:rsidRPr="007D7846">
        <w:rPr>
          <w:rFonts w:ascii="Bookman Old Style" w:hAnsi="Bookman Old Style"/>
          <w:sz w:val="24"/>
          <w:szCs w:val="24"/>
        </w:rPr>
        <w:t>Aan het College van Burgemeester en Wethouders</w:t>
      </w:r>
    </w:p>
    <w:p w:rsidR="008F1C1F" w:rsidRPr="007D7846" w:rsidRDefault="008F1C1F" w:rsidP="008F1C1F">
      <w:pPr>
        <w:spacing w:after="0" w:line="240" w:lineRule="auto"/>
        <w:rPr>
          <w:rFonts w:ascii="Bookman Old Style" w:hAnsi="Bookman Old Style"/>
          <w:sz w:val="24"/>
          <w:szCs w:val="24"/>
        </w:rPr>
      </w:pPr>
      <w:r w:rsidRPr="007D7846">
        <w:rPr>
          <w:rFonts w:ascii="Bookman Old Style" w:hAnsi="Bookman Old Style"/>
          <w:sz w:val="24"/>
          <w:szCs w:val="24"/>
        </w:rPr>
        <w:t>van de Gemeente Wijchen</w:t>
      </w:r>
    </w:p>
    <w:p w:rsidR="008F1C1F" w:rsidRPr="007D7846" w:rsidRDefault="008F1C1F" w:rsidP="008F1C1F">
      <w:pPr>
        <w:spacing w:after="0" w:line="240" w:lineRule="auto"/>
        <w:rPr>
          <w:rFonts w:ascii="Bookman Old Style" w:hAnsi="Bookman Old Style"/>
          <w:sz w:val="24"/>
          <w:szCs w:val="24"/>
        </w:rPr>
      </w:pPr>
      <w:r>
        <w:rPr>
          <w:rFonts w:ascii="Bookman Old Style" w:hAnsi="Bookman Old Style"/>
          <w:sz w:val="24"/>
          <w:szCs w:val="24"/>
        </w:rPr>
        <w:t>t.a.v. Dhr. R.W.M. Engels</w:t>
      </w:r>
    </w:p>
    <w:p w:rsidR="008F1C1F" w:rsidRDefault="008F1C1F" w:rsidP="008F1C1F">
      <w:pPr>
        <w:spacing w:after="0" w:line="240" w:lineRule="auto"/>
        <w:rPr>
          <w:rFonts w:ascii="Bookman Old Style" w:hAnsi="Bookman Old Style"/>
          <w:sz w:val="24"/>
          <w:szCs w:val="24"/>
        </w:rPr>
      </w:pPr>
    </w:p>
    <w:p w:rsidR="008F1C1F" w:rsidRDefault="008F1C1F" w:rsidP="008F1C1F">
      <w:pPr>
        <w:spacing w:after="0" w:line="240" w:lineRule="auto"/>
        <w:rPr>
          <w:rFonts w:ascii="Bookman Old Style" w:hAnsi="Bookman Old Style"/>
          <w:sz w:val="24"/>
          <w:szCs w:val="24"/>
        </w:rPr>
      </w:pPr>
    </w:p>
    <w:p w:rsidR="008F1C1F" w:rsidRDefault="008F1C1F" w:rsidP="008F1C1F">
      <w:pPr>
        <w:spacing w:after="0" w:line="240" w:lineRule="auto"/>
        <w:rPr>
          <w:rFonts w:ascii="Bookman Old Style" w:hAnsi="Bookman Old Style"/>
          <w:sz w:val="24"/>
          <w:szCs w:val="24"/>
        </w:rPr>
      </w:pPr>
    </w:p>
    <w:p w:rsidR="008F1C1F" w:rsidRDefault="008F1C1F" w:rsidP="008F1C1F">
      <w:pPr>
        <w:spacing w:after="0" w:line="240" w:lineRule="auto"/>
        <w:rPr>
          <w:rFonts w:ascii="Bookman Old Style" w:hAnsi="Bookman Old Style"/>
          <w:sz w:val="24"/>
          <w:szCs w:val="24"/>
        </w:rPr>
      </w:pPr>
      <w:r w:rsidRPr="00DC00FF">
        <w:rPr>
          <w:rFonts w:ascii="Bookman Old Style" w:hAnsi="Bookman Old Style"/>
          <w:sz w:val="24"/>
          <w:szCs w:val="24"/>
        </w:rPr>
        <w:t>Betreft:</w:t>
      </w:r>
      <w:r>
        <w:rPr>
          <w:rFonts w:ascii="Bookman Old Style" w:hAnsi="Bookman Old Style"/>
          <w:sz w:val="24"/>
          <w:szCs w:val="24"/>
        </w:rPr>
        <w:t xml:space="preserve"> </w:t>
      </w:r>
      <w:r>
        <w:rPr>
          <w:rFonts w:ascii="Bookman Old Style" w:hAnsi="Bookman Old Style"/>
          <w:sz w:val="24"/>
          <w:szCs w:val="24"/>
        </w:rPr>
        <w:t xml:space="preserve">Ongevraagd advies m.b.t. het voornemen de relatie met de NIM op te </w:t>
      </w:r>
      <w:r>
        <w:rPr>
          <w:rFonts w:ascii="Bookman Old Style" w:hAnsi="Bookman Old Style"/>
          <w:sz w:val="24"/>
          <w:szCs w:val="24"/>
        </w:rPr>
        <w:tab/>
        <w:t xml:space="preserve">    zeggen.</w:t>
      </w:r>
    </w:p>
    <w:p w:rsidR="008F1C1F" w:rsidRDefault="008F1C1F" w:rsidP="008F1C1F">
      <w:pPr>
        <w:spacing w:after="0" w:line="240" w:lineRule="auto"/>
        <w:rPr>
          <w:rFonts w:ascii="Bookman Old Style" w:hAnsi="Bookman Old Style"/>
          <w:sz w:val="24"/>
          <w:szCs w:val="24"/>
        </w:rPr>
      </w:pPr>
    </w:p>
    <w:p w:rsidR="008F1C1F" w:rsidRDefault="008F1C1F" w:rsidP="008F1C1F">
      <w:pPr>
        <w:spacing w:after="0" w:line="240" w:lineRule="auto"/>
        <w:rPr>
          <w:rFonts w:ascii="Bookman Old Style" w:hAnsi="Bookman Old Style"/>
          <w:sz w:val="24"/>
          <w:szCs w:val="24"/>
        </w:rPr>
      </w:pPr>
    </w:p>
    <w:p w:rsidR="008F1C1F" w:rsidRPr="008F1C1F" w:rsidRDefault="008F1C1F" w:rsidP="008F1C1F">
      <w:pPr>
        <w:rPr>
          <w:rFonts w:ascii="Bookman Old Style" w:hAnsi="Bookman Old Style"/>
          <w:sz w:val="24"/>
          <w:szCs w:val="24"/>
        </w:rPr>
      </w:pPr>
      <w:r w:rsidRPr="008F1C1F">
        <w:rPr>
          <w:rFonts w:ascii="Bookman Old Style" w:hAnsi="Bookman Old Style"/>
          <w:sz w:val="24"/>
          <w:szCs w:val="24"/>
        </w:rPr>
        <w:t xml:space="preserve">De </w:t>
      </w:r>
      <w:proofErr w:type="spellStart"/>
      <w:r w:rsidRPr="008F1C1F">
        <w:rPr>
          <w:rFonts w:ascii="Bookman Old Style" w:hAnsi="Bookman Old Style"/>
          <w:sz w:val="24"/>
          <w:szCs w:val="24"/>
        </w:rPr>
        <w:t>Wmo</w:t>
      </w:r>
      <w:proofErr w:type="spellEnd"/>
      <w:r w:rsidRPr="008F1C1F">
        <w:rPr>
          <w:rFonts w:ascii="Bookman Old Style" w:hAnsi="Bookman Old Style"/>
          <w:sz w:val="24"/>
          <w:szCs w:val="24"/>
        </w:rPr>
        <w:t>-raad ontving recentelijk, via, via, de beslisnota 16 IZ 130 en het Raadsbesluit 16 IZ 130 over de Beëindiging subsidierelatie NIM en bijbehorende stukken.</w:t>
      </w:r>
    </w:p>
    <w:p w:rsidR="008F1C1F" w:rsidRPr="008F1C1F" w:rsidRDefault="008F1C1F" w:rsidP="008F1C1F">
      <w:pPr>
        <w:rPr>
          <w:rFonts w:ascii="Bookman Old Style" w:hAnsi="Bookman Old Style"/>
          <w:sz w:val="24"/>
          <w:szCs w:val="24"/>
        </w:rPr>
      </w:pPr>
      <w:r w:rsidRPr="008F1C1F">
        <w:rPr>
          <w:rFonts w:ascii="Bookman Old Style" w:hAnsi="Bookman Old Style"/>
          <w:sz w:val="24"/>
          <w:szCs w:val="24"/>
        </w:rPr>
        <w:t xml:space="preserve">Hierbij, naar aanleiding van deze notities, geeft de </w:t>
      </w:r>
      <w:proofErr w:type="spellStart"/>
      <w:r w:rsidRPr="008F1C1F">
        <w:rPr>
          <w:rFonts w:ascii="Bookman Old Style" w:hAnsi="Bookman Old Style"/>
          <w:sz w:val="24"/>
          <w:szCs w:val="24"/>
        </w:rPr>
        <w:t>Wmo</w:t>
      </w:r>
      <w:proofErr w:type="spellEnd"/>
      <w:r w:rsidRPr="008F1C1F">
        <w:rPr>
          <w:rFonts w:ascii="Bookman Old Style" w:hAnsi="Bookman Old Style"/>
          <w:sz w:val="24"/>
          <w:szCs w:val="24"/>
        </w:rPr>
        <w:t xml:space="preserve">-raad Wijchen haar (ongevraagd) advies. </w:t>
      </w:r>
    </w:p>
    <w:p w:rsidR="008F1C1F" w:rsidRPr="008F1C1F" w:rsidRDefault="008F1C1F" w:rsidP="008F1C1F">
      <w:pPr>
        <w:rPr>
          <w:rFonts w:ascii="Bookman Old Style" w:hAnsi="Bookman Old Style"/>
          <w:sz w:val="24"/>
          <w:szCs w:val="24"/>
        </w:rPr>
      </w:pPr>
      <w:r w:rsidRPr="008F1C1F">
        <w:rPr>
          <w:rFonts w:ascii="Bookman Old Style" w:hAnsi="Bookman Old Style"/>
          <w:sz w:val="24"/>
          <w:szCs w:val="24"/>
        </w:rPr>
        <w:t>In de bovengenoemde beslisnota worden argumenten ter beëindiging van de subsidierelatie benoemd. De NIM geeft in haar bezwaarschrift zowel op argumenten uit de brief als op de argumenten benoemd in bovengenoemde beslisnota haar reactie.</w:t>
      </w:r>
    </w:p>
    <w:p w:rsidR="008F1C1F" w:rsidRPr="008F1C1F" w:rsidRDefault="008F1C1F" w:rsidP="008F1C1F">
      <w:pPr>
        <w:rPr>
          <w:rFonts w:ascii="Bookman Old Style" w:hAnsi="Bookman Old Style"/>
          <w:sz w:val="24"/>
          <w:szCs w:val="24"/>
        </w:rPr>
      </w:pPr>
      <w:r w:rsidRPr="008F1C1F">
        <w:rPr>
          <w:rFonts w:ascii="Bookman Old Style" w:hAnsi="Bookman Old Style"/>
          <w:sz w:val="24"/>
          <w:szCs w:val="24"/>
        </w:rPr>
        <w:t xml:space="preserve">Het is de </w:t>
      </w:r>
      <w:proofErr w:type="spellStart"/>
      <w:r w:rsidRPr="008F1C1F">
        <w:rPr>
          <w:rFonts w:ascii="Bookman Old Style" w:hAnsi="Bookman Old Style"/>
          <w:sz w:val="24"/>
          <w:szCs w:val="24"/>
        </w:rPr>
        <w:t>Wmo</w:t>
      </w:r>
      <w:proofErr w:type="spellEnd"/>
      <w:r w:rsidRPr="008F1C1F">
        <w:rPr>
          <w:rFonts w:ascii="Bookman Old Style" w:hAnsi="Bookman Old Style"/>
          <w:sz w:val="24"/>
          <w:szCs w:val="24"/>
        </w:rPr>
        <w:t xml:space="preserve">-raad, tot nu toe, niet duidelijk geworden, alle stukken die voorliggen overziend, welke voordelen het voor de burgers van Wijchen en voor de gemeente oplevert, als er een einde komt aan de jarenlange samenwerking met de NIM.   </w:t>
      </w:r>
    </w:p>
    <w:p w:rsidR="008F1C1F" w:rsidRDefault="008F1C1F" w:rsidP="008F1C1F">
      <w:pPr>
        <w:spacing w:after="0"/>
        <w:rPr>
          <w:rFonts w:ascii="Bookman Old Style" w:hAnsi="Bookman Old Style"/>
          <w:sz w:val="24"/>
          <w:szCs w:val="24"/>
        </w:rPr>
      </w:pPr>
      <w:r w:rsidRPr="008F1C1F">
        <w:rPr>
          <w:rFonts w:ascii="Bookman Old Style" w:hAnsi="Bookman Old Style"/>
          <w:sz w:val="24"/>
          <w:szCs w:val="24"/>
        </w:rPr>
        <w:t xml:space="preserve">Ook is het voor de </w:t>
      </w:r>
      <w:proofErr w:type="spellStart"/>
      <w:r w:rsidRPr="008F1C1F">
        <w:rPr>
          <w:rFonts w:ascii="Bookman Old Style" w:hAnsi="Bookman Old Style"/>
          <w:sz w:val="24"/>
          <w:szCs w:val="24"/>
        </w:rPr>
        <w:t>Wmo</w:t>
      </w:r>
      <w:proofErr w:type="spellEnd"/>
      <w:r w:rsidRPr="008F1C1F">
        <w:rPr>
          <w:rFonts w:ascii="Bookman Old Style" w:hAnsi="Bookman Old Style"/>
          <w:sz w:val="24"/>
          <w:szCs w:val="24"/>
        </w:rPr>
        <w:t>-raad niet duidelijk, dat de argumenten die het College van B&amp;W aanvoert, leiden tot een sterkere basis voor de zorg en het welzijnswerk en dat er  een beter en vollediger lokaal netwerk geleverd kan worden, t.o.v. de ervaring en het netwerk van de NIM</w:t>
      </w:r>
      <w:r>
        <w:rPr>
          <w:rFonts w:ascii="Bookman Old Style" w:hAnsi="Bookman Old Style"/>
          <w:sz w:val="24"/>
          <w:szCs w:val="24"/>
        </w:rPr>
        <w:t xml:space="preserve"> tot nu toe</w:t>
      </w:r>
      <w:r w:rsidRPr="008F1C1F">
        <w:rPr>
          <w:rFonts w:ascii="Bookman Old Style" w:hAnsi="Bookman Old Style"/>
          <w:sz w:val="24"/>
          <w:szCs w:val="24"/>
        </w:rPr>
        <w:t>.</w:t>
      </w:r>
    </w:p>
    <w:p w:rsidR="008F1C1F" w:rsidRPr="008F1C1F" w:rsidRDefault="008F1C1F" w:rsidP="008F1C1F">
      <w:pPr>
        <w:spacing w:after="0"/>
        <w:rPr>
          <w:rFonts w:ascii="Bookman Old Style" w:hAnsi="Bookman Old Style"/>
          <w:sz w:val="24"/>
          <w:szCs w:val="24"/>
        </w:rPr>
      </w:pPr>
      <w:bookmarkStart w:id="0" w:name="_GoBack"/>
      <w:bookmarkEnd w:id="0"/>
      <w:r w:rsidRPr="008F1C1F">
        <w:rPr>
          <w:rFonts w:ascii="Bookman Old Style" w:hAnsi="Bookman Old Style"/>
          <w:sz w:val="24"/>
          <w:szCs w:val="24"/>
        </w:rPr>
        <w:t>Vervolgens is het niet duidelijk,  dat er sprake is van kostenbesparing.</w:t>
      </w:r>
    </w:p>
    <w:p w:rsidR="008F1C1F" w:rsidRPr="008F1C1F" w:rsidRDefault="008F1C1F" w:rsidP="008F1C1F">
      <w:pPr>
        <w:rPr>
          <w:rFonts w:ascii="Bookman Old Style" w:hAnsi="Bookman Old Style"/>
          <w:sz w:val="24"/>
          <w:szCs w:val="24"/>
        </w:rPr>
      </w:pPr>
    </w:p>
    <w:p w:rsidR="008F1C1F" w:rsidRPr="008F1C1F" w:rsidRDefault="008F1C1F" w:rsidP="008F1C1F">
      <w:pPr>
        <w:rPr>
          <w:rFonts w:ascii="Bookman Old Style" w:hAnsi="Bookman Old Style"/>
          <w:sz w:val="24"/>
          <w:szCs w:val="24"/>
        </w:rPr>
      </w:pPr>
      <w:r w:rsidRPr="008F1C1F">
        <w:rPr>
          <w:rFonts w:ascii="Bookman Old Style" w:hAnsi="Bookman Old Style"/>
          <w:sz w:val="24"/>
          <w:szCs w:val="24"/>
        </w:rPr>
        <w:lastRenderedPageBreak/>
        <w:t xml:space="preserve">Er  bestaat ook  onduidelijkheid bij de </w:t>
      </w:r>
      <w:proofErr w:type="spellStart"/>
      <w:r w:rsidRPr="008F1C1F">
        <w:rPr>
          <w:rFonts w:ascii="Bookman Old Style" w:hAnsi="Bookman Old Style"/>
          <w:sz w:val="24"/>
          <w:szCs w:val="24"/>
        </w:rPr>
        <w:t>Wmo</w:t>
      </w:r>
      <w:proofErr w:type="spellEnd"/>
      <w:r w:rsidRPr="008F1C1F">
        <w:rPr>
          <w:rFonts w:ascii="Bookman Old Style" w:hAnsi="Bookman Old Style"/>
          <w:sz w:val="24"/>
          <w:szCs w:val="24"/>
        </w:rPr>
        <w:t>-raad over de stelling dat het aanbod van zowel MEE GP en NIM, voor alle doelgroepen, beter verzorgd zou kunnen worden door MEE GP en niet door de NIM (zie 16 IZ 131). Op haar eigen website geeft MEE GP bijvoorbeeld aan, er te zijn voor de doelgroep mensen met een beperking, over andere doelroepen is niets terug te vinden.</w:t>
      </w:r>
    </w:p>
    <w:p w:rsidR="008F1C1F" w:rsidRPr="008F1C1F" w:rsidRDefault="008F1C1F" w:rsidP="008F1C1F">
      <w:pPr>
        <w:rPr>
          <w:rFonts w:ascii="Bookman Old Style" w:hAnsi="Bookman Old Style"/>
          <w:sz w:val="24"/>
          <w:szCs w:val="24"/>
        </w:rPr>
      </w:pPr>
      <w:r w:rsidRPr="008F1C1F">
        <w:rPr>
          <w:rFonts w:ascii="Bookman Old Style" w:hAnsi="Bookman Old Style"/>
          <w:sz w:val="24"/>
          <w:szCs w:val="24"/>
        </w:rPr>
        <w:t xml:space="preserve">Het </w:t>
      </w:r>
      <w:r w:rsidRPr="008F1C1F">
        <w:rPr>
          <w:rFonts w:ascii="Bookman Old Style" w:hAnsi="Bookman Old Style"/>
          <w:b/>
          <w:sz w:val="24"/>
          <w:szCs w:val="24"/>
        </w:rPr>
        <w:t xml:space="preserve">Advies van de </w:t>
      </w:r>
      <w:proofErr w:type="spellStart"/>
      <w:r w:rsidRPr="008F1C1F">
        <w:rPr>
          <w:rFonts w:ascii="Bookman Old Style" w:hAnsi="Bookman Old Style"/>
          <w:b/>
          <w:sz w:val="24"/>
          <w:szCs w:val="24"/>
        </w:rPr>
        <w:t>Wmo</w:t>
      </w:r>
      <w:proofErr w:type="spellEnd"/>
      <w:r w:rsidRPr="008F1C1F">
        <w:rPr>
          <w:rFonts w:ascii="Bookman Old Style" w:hAnsi="Bookman Old Style"/>
          <w:b/>
          <w:sz w:val="24"/>
          <w:szCs w:val="24"/>
        </w:rPr>
        <w:t>-raad Wijchen</w:t>
      </w:r>
      <w:r w:rsidRPr="008F1C1F">
        <w:rPr>
          <w:rFonts w:ascii="Bookman Old Style" w:hAnsi="Bookman Old Style"/>
          <w:sz w:val="24"/>
          <w:szCs w:val="24"/>
        </w:rPr>
        <w:t xml:space="preserve"> over dit onderwerp formuleren wij als volgt:</w:t>
      </w:r>
    </w:p>
    <w:p w:rsidR="008F1C1F" w:rsidRPr="008F1C1F" w:rsidRDefault="008F1C1F" w:rsidP="008F1C1F">
      <w:pPr>
        <w:rPr>
          <w:rFonts w:ascii="Bookman Old Style" w:hAnsi="Bookman Old Style"/>
          <w:sz w:val="24"/>
          <w:szCs w:val="24"/>
        </w:rPr>
      </w:pPr>
      <w:r w:rsidRPr="008F1C1F">
        <w:rPr>
          <w:rFonts w:ascii="Bookman Old Style" w:hAnsi="Bookman Old Style"/>
          <w:sz w:val="24"/>
          <w:szCs w:val="24"/>
        </w:rPr>
        <w:t>Alvorens een besluit over dit onderwerp te nemen door de gemeenteraad, lijkt het ons raadzaam de onderbouwing van de argumenten met betrekking tot deze ingrijpende verandering, uitgebreider, evenwichtiger en fundamenteler te formuleren, opdat dat er een zorgvuldiger besluitvorming kan plaatsvinden door de raad.</w:t>
      </w:r>
    </w:p>
    <w:p w:rsidR="008F1C1F" w:rsidRPr="008F1C1F" w:rsidRDefault="008F1C1F" w:rsidP="008F1C1F">
      <w:pPr>
        <w:rPr>
          <w:rFonts w:ascii="Bookman Old Style" w:hAnsi="Bookman Old Style"/>
          <w:sz w:val="24"/>
          <w:szCs w:val="24"/>
        </w:rPr>
      </w:pPr>
      <w:r w:rsidRPr="008F1C1F">
        <w:rPr>
          <w:rFonts w:ascii="Bookman Old Style" w:hAnsi="Bookman Old Style"/>
          <w:sz w:val="24"/>
          <w:szCs w:val="24"/>
        </w:rPr>
        <w:t>Dit ongevraagd advies hebben wij separaat verzonden aan de fractievoorzitters van de gemeenteraad</w:t>
      </w:r>
    </w:p>
    <w:p w:rsidR="008F1C1F" w:rsidRDefault="008F1C1F" w:rsidP="008F1C1F">
      <w:pPr>
        <w:spacing w:after="0" w:line="240" w:lineRule="auto"/>
        <w:rPr>
          <w:rFonts w:ascii="Bookman Old Style" w:hAnsi="Bookman Old Style"/>
          <w:sz w:val="24"/>
          <w:szCs w:val="24"/>
        </w:rPr>
      </w:pPr>
    </w:p>
    <w:p w:rsidR="008F1C1F" w:rsidRDefault="008F1C1F" w:rsidP="008F1C1F">
      <w:pPr>
        <w:spacing w:after="0" w:line="240" w:lineRule="auto"/>
        <w:rPr>
          <w:rFonts w:ascii="Bookman Old Style" w:hAnsi="Bookman Old Style"/>
          <w:sz w:val="24"/>
          <w:szCs w:val="24"/>
        </w:rPr>
      </w:pPr>
      <w:r>
        <w:rPr>
          <w:rFonts w:ascii="Bookman Old Style" w:hAnsi="Bookman Old Style"/>
          <w:sz w:val="24"/>
          <w:szCs w:val="24"/>
        </w:rPr>
        <w:t xml:space="preserve">Hoogachtend, namens de </w:t>
      </w:r>
      <w:proofErr w:type="spellStart"/>
      <w:r>
        <w:rPr>
          <w:rFonts w:ascii="Bookman Old Style" w:hAnsi="Bookman Old Style"/>
          <w:sz w:val="24"/>
          <w:szCs w:val="24"/>
        </w:rPr>
        <w:t>Wmo</w:t>
      </w:r>
      <w:proofErr w:type="spellEnd"/>
      <w:r>
        <w:rPr>
          <w:rFonts w:ascii="Bookman Old Style" w:hAnsi="Bookman Old Style"/>
          <w:sz w:val="24"/>
          <w:szCs w:val="24"/>
        </w:rPr>
        <w:t>-raad Wijchen</w:t>
      </w:r>
    </w:p>
    <w:p w:rsidR="008F1C1F" w:rsidRDefault="008F1C1F" w:rsidP="008F1C1F">
      <w:pPr>
        <w:spacing w:after="0" w:line="240" w:lineRule="auto"/>
        <w:rPr>
          <w:rFonts w:ascii="Bookman Old Style" w:hAnsi="Bookman Old Style"/>
          <w:sz w:val="24"/>
          <w:szCs w:val="24"/>
        </w:rPr>
      </w:pPr>
    </w:p>
    <w:p w:rsidR="008F1C1F" w:rsidRPr="008F1C1F" w:rsidRDefault="008F1C1F" w:rsidP="008F1C1F">
      <w:pPr>
        <w:spacing w:after="0" w:line="240" w:lineRule="auto"/>
        <w:rPr>
          <w:rFonts w:ascii="Bookman Old Style" w:hAnsi="Bookman Old Style"/>
          <w:sz w:val="24"/>
          <w:szCs w:val="24"/>
        </w:rPr>
      </w:pPr>
      <w:r>
        <w:rPr>
          <w:rFonts w:ascii="Bookman Old Style" w:hAnsi="Bookman Old Style"/>
          <w:sz w:val="24"/>
          <w:szCs w:val="24"/>
        </w:rPr>
        <w:t>G.J.M. Wesseling, secretaris.</w:t>
      </w:r>
    </w:p>
    <w:p w:rsidR="008F1C1F" w:rsidRDefault="008F1C1F" w:rsidP="008F1C1F"/>
    <w:p w:rsidR="008479B0" w:rsidRDefault="008479B0"/>
    <w:sectPr w:rsidR="008479B0" w:rsidSect="001D3FB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F"/>
    <w:rsid w:val="008479B0"/>
    <w:rsid w:val="008F1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94064-D659-44A8-9AE7-35744596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1C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1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wesseling@vodafonethuis.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2046</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1</cp:revision>
  <dcterms:created xsi:type="dcterms:W3CDTF">2016-05-10T14:53:00Z</dcterms:created>
  <dcterms:modified xsi:type="dcterms:W3CDTF">2016-05-10T15:03:00Z</dcterms:modified>
</cp:coreProperties>
</file>