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C635" w14:textId="77777777" w:rsidR="00BE02DF" w:rsidRDefault="000724B1">
      <w:r>
        <w:rPr>
          <w:noProof/>
          <w:lang w:val="en-US" w:eastAsia="nl-NL"/>
        </w:rPr>
        <w:drawing>
          <wp:anchor distT="0" distB="0" distL="114300" distR="114300" simplePos="0" relativeHeight="251659264" behindDoc="1" locked="0" layoutInCell="1" allowOverlap="1" wp14:anchorId="7B601100" wp14:editId="2F792F3A">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14:paraId="4D979CB2" w14:textId="77777777" w:rsidR="001D3FBF" w:rsidRDefault="001D3FBF">
      <w:r>
        <w:tab/>
      </w:r>
      <w:r>
        <w:tab/>
      </w:r>
      <w:r>
        <w:tab/>
      </w:r>
      <w:r>
        <w:tab/>
      </w:r>
    </w:p>
    <w:p w14:paraId="4C633068" w14:textId="77777777" w:rsidR="001D3FBF" w:rsidRDefault="001D3FBF"/>
    <w:p w14:paraId="1444D429" w14:textId="77777777" w:rsidR="000724B1" w:rsidRDefault="001D3FBF" w:rsidP="001D3FBF">
      <w:pPr>
        <w:spacing w:after="0"/>
      </w:pPr>
      <w:r>
        <w:tab/>
      </w:r>
      <w:r>
        <w:tab/>
      </w:r>
      <w:r>
        <w:tab/>
      </w:r>
    </w:p>
    <w:p w14:paraId="2F8BDC39" w14:textId="77777777" w:rsidR="000724B1" w:rsidRDefault="000724B1" w:rsidP="001D3FBF">
      <w:pPr>
        <w:spacing w:after="0"/>
      </w:pPr>
    </w:p>
    <w:p w14:paraId="238C3A72" w14:textId="77777777" w:rsidR="000724B1" w:rsidRDefault="000724B1" w:rsidP="001D3FBF">
      <w:pPr>
        <w:spacing w:after="0"/>
      </w:pPr>
    </w:p>
    <w:p w14:paraId="55AAE2AE" w14:textId="77777777" w:rsidR="001D3FBF" w:rsidRPr="00DC00FF" w:rsidRDefault="001D3FBF" w:rsidP="000724B1">
      <w:pPr>
        <w:spacing w:after="0"/>
        <w:ind w:left="4248" w:firstLine="708"/>
        <w:rPr>
          <w:rFonts w:ascii="Bookman Old Style" w:hAnsi="Bookman Old Style"/>
          <w:sz w:val="24"/>
          <w:szCs w:val="24"/>
        </w:rPr>
      </w:pPr>
      <w:r w:rsidRPr="00DC00FF">
        <w:rPr>
          <w:rFonts w:ascii="Bookman Old Style" w:hAnsi="Bookman Old Style"/>
          <w:sz w:val="24"/>
          <w:szCs w:val="24"/>
        </w:rPr>
        <w:t>Wijchen</w:t>
      </w:r>
      <w:r w:rsidR="000B75FD">
        <w:rPr>
          <w:rFonts w:ascii="Bookman Old Style" w:hAnsi="Bookman Old Style"/>
          <w:sz w:val="24"/>
          <w:szCs w:val="24"/>
        </w:rPr>
        <w:t xml:space="preserve">  17 mei</w:t>
      </w:r>
    </w:p>
    <w:p w14:paraId="17C7210E" w14:textId="77777777" w:rsidR="001D3FBF" w:rsidRPr="00DC00FF" w:rsidRDefault="001D3FBF" w:rsidP="000724B1">
      <w:pPr>
        <w:spacing w:after="0" w:line="240" w:lineRule="auto"/>
        <w:rPr>
          <w:rFonts w:ascii="Bookman Old Style" w:hAnsi="Bookman Old Style"/>
          <w:sz w:val="24"/>
          <w:szCs w:val="24"/>
        </w:rPr>
      </w:pPr>
      <w:r w:rsidRPr="00DC00FF">
        <w:rPr>
          <w:rFonts w:ascii="Bookman Old Style" w:hAnsi="Bookman Old Style"/>
          <w:sz w:val="24"/>
          <w:szCs w:val="24"/>
        </w:rPr>
        <w:t>Secretariaat:</w:t>
      </w:r>
    </w:p>
    <w:p w14:paraId="4D4BC285" w14:textId="77777777" w:rsidR="001D3FBF" w:rsidRPr="00DC00FF" w:rsidRDefault="001D3FBF" w:rsidP="001D3FBF">
      <w:pPr>
        <w:spacing w:after="0" w:line="240" w:lineRule="auto"/>
        <w:rPr>
          <w:rFonts w:ascii="Bookman Old Style" w:hAnsi="Bookman Old Style"/>
          <w:sz w:val="24"/>
          <w:szCs w:val="24"/>
        </w:rPr>
      </w:pPr>
      <w:r w:rsidRPr="00DC00FF">
        <w:rPr>
          <w:rFonts w:ascii="Bookman Old Style" w:hAnsi="Bookman Old Style"/>
          <w:sz w:val="24"/>
          <w:szCs w:val="24"/>
        </w:rPr>
        <w:t>G.J.M. Wesseling</w:t>
      </w:r>
    </w:p>
    <w:p w14:paraId="6E723723" w14:textId="77777777" w:rsidR="007D7846" w:rsidRPr="00DC00FF" w:rsidRDefault="007D7846" w:rsidP="001D3FBF">
      <w:pPr>
        <w:spacing w:after="0" w:line="240" w:lineRule="auto"/>
        <w:rPr>
          <w:rFonts w:ascii="Bookman Old Style" w:hAnsi="Bookman Old Style"/>
          <w:sz w:val="24"/>
          <w:szCs w:val="24"/>
        </w:rPr>
      </w:pPr>
      <w:proofErr w:type="spellStart"/>
      <w:r w:rsidRPr="00DC00FF">
        <w:rPr>
          <w:rFonts w:ascii="Bookman Old Style" w:hAnsi="Bookman Old Style"/>
          <w:sz w:val="24"/>
          <w:szCs w:val="24"/>
        </w:rPr>
        <w:t>Kraaijenberg</w:t>
      </w:r>
      <w:proofErr w:type="spellEnd"/>
      <w:r w:rsidRPr="00DC00FF">
        <w:rPr>
          <w:rFonts w:ascii="Bookman Old Style" w:hAnsi="Bookman Old Style"/>
          <w:sz w:val="24"/>
          <w:szCs w:val="24"/>
        </w:rPr>
        <w:t xml:space="preserve"> 9304</w:t>
      </w:r>
    </w:p>
    <w:p w14:paraId="2EBA3D37" w14:textId="77777777" w:rsidR="001D3FBF" w:rsidRPr="00DC00FF" w:rsidRDefault="001D3FBF" w:rsidP="001D3FBF">
      <w:pPr>
        <w:spacing w:after="0" w:line="240" w:lineRule="auto"/>
        <w:rPr>
          <w:rFonts w:ascii="Bookman Old Style" w:hAnsi="Bookman Old Style"/>
          <w:sz w:val="24"/>
          <w:szCs w:val="24"/>
        </w:rPr>
      </w:pPr>
      <w:r w:rsidRPr="00DC00FF">
        <w:rPr>
          <w:rFonts w:ascii="Bookman Old Style" w:hAnsi="Bookman Old Style"/>
          <w:sz w:val="24"/>
          <w:szCs w:val="24"/>
        </w:rPr>
        <w:t>6601 PG Wijchen</w:t>
      </w:r>
    </w:p>
    <w:p w14:paraId="39CB386E" w14:textId="77777777" w:rsidR="001D3FBF" w:rsidRPr="00DC00FF" w:rsidRDefault="001D3FBF" w:rsidP="001D3FBF">
      <w:pPr>
        <w:spacing w:after="0" w:line="240" w:lineRule="auto"/>
        <w:rPr>
          <w:rFonts w:ascii="Bookman Old Style" w:hAnsi="Bookman Old Style"/>
          <w:sz w:val="24"/>
          <w:szCs w:val="24"/>
        </w:rPr>
      </w:pPr>
      <w:r w:rsidRPr="00DC00FF">
        <w:rPr>
          <w:rFonts w:ascii="Bookman Old Style" w:hAnsi="Bookman Old Style"/>
          <w:sz w:val="24"/>
          <w:szCs w:val="24"/>
        </w:rPr>
        <w:t>024-6415251</w:t>
      </w:r>
    </w:p>
    <w:p w14:paraId="44409872" w14:textId="77777777" w:rsidR="001D3FBF" w:rsidRPr="00DC00FF" w:rsidRDefault="00D16935" w:rsidP="001D3FBF">
      <w:pPr>
        <w:spacing w:after="0" w:line="240" w:lineRule="auto"/>
        <w:rPr>
          <w:rFonts w:ascii="Bookman Old Style" w:hAnsi="Bookman Old Style"/>
          <w:sz w:val="24"/>
          <w:szCs w:val="24"/>
        </w:rPr>
      </w:pPr>
      <w:hyperlink r:id="rId6" w:history="1">
        <w:r w:rsidR="001D3FBF" w:rsidRPr="00DC00FF">
          <w:rPr>
            <w:rStyle w:val="Hyperlink"/>
            <w:rFonts w:ascii="Bookman Old Style" w:hAnsi="Bookman Old Style"/>
            <w:sz w:val="24"/>
            <w:szCs w:val="24"/>
          </w:rPr>
          <w:t>g.wesseling@vodafonethuis.nl</w:t>
        </w:r>
      </w:hyperlink>
    </w:p>
    <w:p w14:paraId="7D252800" w14:textId="77777777" w:rsidR="001D3FBF" w:rsidRPr="00DC00FF" w:rsidRDefault="001D3FBF" w:rsidP="001D3FBF">
      <w:pPr>
        <w:spacing w:after="0" w:line="240" w:lineRule="auto"/>
        <w:rPr>
          <w:rFonts w:ascii="Bookman Old Style" w:hAnsi="Bookman Old Style"/>
          <w:sz w:val="24"/>
          <w:szCs w:val="24"/>
        </w:rPr>
      </w:pPr>
    </w:p>
    <w:p w14:paraId="157C78FF" w14:textId="77777777" w:rsidR="001D3FBF" w:rsidRPr="007D7846" w:rsidRDefault="001D3FBF" w:rsidP="001D3FBF">
      <w:pPr>
        <w:spacing w:after="0" w:line="240" w:lineRule="auto"/>
        <w:rPr>
          <w:rFonts w:ascii="Bookman Old Style" w:hAnsi="Bookman Old Style"/>
        </w:rPr>
      </w:pPr>
    </w:p>
    <w:p w14:paraId="633A7ED0" w14:textId="77777777" w:rsidR="009B7015" w:rsidRDefault="009B7015" w:rsidP="009B7015">
      <w:pPr>
        <w:spacing w:after="0" w:line="240" w:lineRule="auto"/>
        <w:rPr>
          <w:rFonts w:ascii="Bookman Old Style" w:hAnsi="Bookman Old Style"/>
          <w:sz w:val="24"/>
          <w:szCs w:val="24"/>
        </w:rPr>
      </w:pPr>
    </w:p>
    <w:p w14:paraId="561FE9E5" w14:textId="77777777" w:rsidR="009B7015" w:rsidRPr="000B75FD" w:rsidRDefault="000B75FD" w:rsidP="009B7015">
      <w:pPr>
        <w:spacing w:after="0" w:line="240" w:lineRule="auto"/>
        <w:rPr>
          <w:rFonts w:ascii="Bookman Old Style" w:hAnsi="Bookman Old Style"/>
          <w:sz w:val="24"/>
          <w:szCs w:val="24"/>
        </w:rPr>
      </w:pPr>
      <w:r w:rsidRPr="000B75FD">
        <w:rPr>
          <w:rFonts w:ascii="Bookman Old Style" w:hAnsi="Bookman Old Style"/>
          <w:sz w:val="24"/>
          <w:szCs w:val="24"/>
        </w:rPr>
        <w:t>Aan Rob Engels, wethouder</w:t>
      </w:r>
    </w:p>
    <w:p w14:paraId="215CEB75" w14:textId="77777777" w:rsidR="009B7015" w:rsidRPr="000B75FD" w:rsidRDefault="009B7015" w:rsidP="009B7015">
      <w:pPr>
        <w:spacing w:after="0" w:line="240" w:lineRule="auto"/>
        <w:rPr>
          <w:rFonts w:ascii="Bookman Old Style" w:hAnsi="Bookman Old Style"/>
          <w:sz w:val="24"/>
          <w:szCs w:val="24"/>
        </w:rPr>
      </w:pPr>
    </w:p>
    <w:p w14:paraId="04C1A540" w14:textId="77777777" w:rsidR="000B75FD" w:rsidRDefault="000B75FD" w:rsidP="000B75FD">
      <w:pPr>
        <w:spacing w:after="0"/>
        <w:rPr>
          <w:rFonts w:ascii="Bookman Old Style" w:hAnsi="Bookman Old Style"/>
          <w:sz w:val="24"/>
          <w:szCs w:val="24"/>
        </w:rPr>
      </w:pPr>
    </w:p>
    <w:p w14:paraId="13ED2F24" w14:textId="77777777" w:rsidR="000B75FD" w:rsidRDefault="009B7015" w:rsidP="000B75FD">
      <w:pPr>
        <w:spacing w:after="0"/>
        <w:rPr>
          <w:rFonts w:ascii="Bookman Old Style" w:hAnsi="Bookman Old Style"/>
          <w:sz w:val="24"/>
          <w:szCs w:val="24"/>
        </w:rPr>
      </w:pPr>
      <w:r w:rsidRPr="000B75FD">
        <w:rPr>
          <w:rFonts w:ascii="Bookman Old Style" w:hAnsi="Bookman Old Style"/>
          <w:sz w:val="24"/>
          <w:szCs w:val="24"/>
        </w:rPr>
        <w:t xml:space="preserve">Betreft: </w:t>
      </w:r>
    </w:p>
    <w:p w14:paraId="0D3635F9" w14:textId="77777777" w:rsidR="00164C62" w:rsidRDefault="009B7015" w:rsidP="00164C62">
      <w:pPr>
        <w:spacing w:after="0"/>
        <w:rPr>
          <w:rFonts w:ascii="Bookman Old Style" w:hAnsi="Bookman Old Style"/>
          <w:sz w:val="24"/>
          <w:szCs w:val="24"/>
        </w:rPr>
      </w:pPr>
      <w:r w:rsidRPr="000B75FD">
        <w:rPr>
          <w:rFonts w:ascii="Bookman Old Style" w:hAnsi="Bookman Old Style"/>
          <w:sz w:val="24"/>
          <w:szCs w:val="24"/>
        </w:rPr>
        <w:t xml:space="preserve">Reacties op het </w:t>
      </w:r>
      <w:r w:rsidR="000B75FD">
        <w:rPr>
          <w:rFonts w:ascii="Bookman Old Style" w:hAnsi="Bookman Old Style"/>
          <w:sz w:val="24"/>
          <w:szCs w:val="24"/>
        </w:rPr>
        <w:t xml:space="preserve">RPE Rapport </w:t>
      </w:r>
      <w:r w:rsidR="000B75FD" w:rsidRPr="000B75FD">
        <w:rPr>
          <w:rFonts w:ascii="Bookman Old Style" w:hAnsi="Bookman Old Style"/>
          <w:sz w:val="24"/>
          <w:szCs w:val="24"/>
        </w:rPr>
        <w:t xml:space="preserve">“ Mijn leven in stukken opgedeeld” </w:t>
      </w:r>
      <w:r w:rsidR="00164C62">
        <w:rPr>
          <w:rFonts w:ascii="Bookman Old Style" w:hAnsi="Bookman Old Style"/>
          <w:sz w:val="24"/>
          <w:szCs w:val="24"/>
        </w:rPr>
        <w:t>,</w:t>
      </w:r>
      <w:r w:rsidR="000B75FD" w:rsidRPr="000B75FD">
        <w:rPr>
          <w:rFonts w:ascii="Bookman Old Style" w:hAnsi="Bookman Old Style"/>
          <w:sz w:val="24"/>
          <w:szCs w:val="24"/>
        </w:rPr>
        <w:t xml:space="preserve"> </w:t>
      </w:r>
    </w:p>
    <w:p w14:paraId="73C14647"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Ervaringen van mensen met een complexe hulpvraag.</w:t>
      </w:r>
    </w:p>
    <w:p w14:paraId="58B2142B" w14:textId="77777777" w:rsidR="000B75FD" w:rsidRDefault="000B75FD" w:rsidP="000B75FD">
      <w:pPr>
        <w:rPr>
          <w:rFonts w:ascii="Bookman Old Style" w:hAnsi="Bookman Old Style"/>
          <w:sz w:val="24"/>
          <w:szCs w:val="24"/>
        </w:rPr>
      </w:pPr>
    </w:p>
    <w:p w14:paraId="42BC918F"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Geachte heer Engels,</w:t>
      </w:r>
    </w:p>
    <w:p w14:paraId="5728EFEB" w14:textId="77777777" w:rsidR="000B75FD" w:rsidRPr="000B75FD" w:rsidRDefault="000B75FD" w:rsidP="000B75FD">
      <w:pPr>
        <w:rPr>
          <w:rFonts w:ascii="Bookman Old Style" w:hAnsi="Bookman Old Style"/>
          <w:sz w:val="24"/>
          <w:szCs w:val="24"/>
        </w:rPr>
      </w:pPr>
    </w:p>
    <w:p w14:paraId="5888E376"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xml:space="preserve">Het RPE is in 2016 opnieuw op zoek gegaan naar ervaringen van mensen, die gebruik maken van de </w:t>
      </w:r>
      <w:proofErr w:type="spellStart"/>
      <w:r w:rsidRPr="000B75FD">
        <w:rPr>
          <w:rFonts w:ascii="Bookman Old Style" w:hAnsi="Bookman Old Style"/>
          <w:sz w:val="24"/>
          <w:szCs w:val="24"/>
        </w:rPr>
        <w:t>Wmo</w:t>
      </w:r>
      <w:proofErr w:type="spellEnd"/>
      <w:r w:rsidRPr="000B75FD">
        <w:rPr>
          <w:rFonts w:ascii="Bookman Old Style" w:hAnsi="Bookman Old Style"/>
          <w:sz w:val="24"/>
          <w:szCs w:val="24"/>
        </w:rPr>
        <w:t xml:space="preserve"> en/of andere gemeentelijke voorzieningen. In 2016 is onder meer onderzoek gedaan naar de ervaringen van mensen, die een complexe hulpvraag hebben. Een complexe hulpvraag betekent dat mensen tegelijkertijd een beroep moeten doen op meerdere gemeentelijke voorzieningen. Voorbeelden zijn: de </w:t>
      </w:r>
      <w:proofErr w:type="spellStart"/>
      <w:r w:rsidRPr="000B75FD">
        <w:rPr>
          <w:rFonts w:ascii="Bookman Old Style" w:hAnsi="Bookman Old Style"/>
          <w:sz w:val="24"/>
          <w:szCs w:val="24"/>
        </w:rPr>
        <w:t>Wmo</w:t>
      </w:r>
      <w:proofErr w:type="spellEnd"/>
      <w:r w:rsidRPr="000B75FD">
        <w:rPr>
          <w:rFonts w:ascii="Bookman Old Style" w:hAnsi="Bookman Old Style"/>
          <w:sz w:val="24"/>
          <w:szCs w:val="24"/>
        </w:rPr>
        <w:t xml:space="preserve">, de </w:t>
      </w:r>
      <w:proofErr w:type="spellStart"/>
      <w:r w:rsidRPr="000B75FD">
        <w:rPr>
          <w:rFonts w:ascii="Bookman Old Style" w:hAnsi="Bookman Old Style"/>
          <w:sz w:val="24"/>
          <w:szCs w:val="24"/>
        </w:rPr>
        <w:t>Jeugdwet</w:t>
      </w:r>
      <w:proofErr w:type="spellEnd"/>
      <w:r w:rsidRPr="000B75FD">
        <w:rPr>
          <w:rFonts w:ascii="Bookman Old Style" w:hAnsi="Bookman Old Style"/>
          <w:sz w:val="24"/>
          <w:szCs w:val="24"/>
        </w:rPr>
        <w:t xml:space="preserve">, de Participatiewet en inkomensondersteuning. Daarnaast maken deze mensen soms ook gebruik van de </w:t>
      </w:r>
      <w:proofErr w:type="spellStart"/>
      <w:r w:rsidRPr="000B75FD">
        <w:rPr>
          <w:rFonts w:ascii="Bookman Old Style" w:hAnsi="Bookman Old Style"/>
          <w:sz w:val="24"/>
          <w:szCs w:val="24"/>
        </w:rPr>
        <w:t>Wlz</w:t>
      </w:r>
      <w:proofErr w:type="spellEnd"/>
      <w:r w:rsidRPr="000B75FD">
        <w:rPr>
          <w:rFonts w:ascii="Bookman Old Style" w:hAnsi="Bookman Old Style"/>
          <w:sz w:val="24"/>
          <w:szCs w:val="24"/>
        </w:rPr>
        <w:t xml:space="preserve"> en de Zorgverzekeringswet. Kortom zij hebben te maken met een woud aan wet- en regelgeving.</w:t>
      </w:r>
    </w:p>
    <w:p w14:paraId="168AFE96"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Uit het onderzoek is gebleken dat zowel hulpvragers als mantelzorgers verdwalen in dit woud van regels en voorzieningen. Ook medewerkers van o.a. Vraagwijzer blijken mensen niet te kunnen helpen om overzicht te krijgen in het geheel. Als het voor professionals al moeilijk is om hierin de weg te vinden, hoe moet dat dan zijn voor de gemiddelde gebruiker/hulpvrager?</w:t>
      </w:r>
    </w:p>
    <w:p w14:paraId="6D55765D" w14:textId="77777777" w:rsidR="000B75FD" w:rsidRDefault="000B75FD" w:rsidP="000B75FD">
      <w:pPr>
        <w:rPr>
          <w:rFonts w:ascii="Bookman Old Style" w:hAnsi="Bookman Old Style"/>
          <w:sz w:val="24"/>
          <w:szCs w:val="24"/>
        </w:rPr>
      </w:pPr>
      <w:r w:rsidRPr="000B75FD">
        <w:rPr>
          <w:rFonts w:ascii="Bookman Old Style" w:hAnsi="Bookman Old Style"/>
          <w:sz w:val="24"/>
          <w:szCs w:val="24"/>
        </w:rPr>
        <w:t xml:space="preserve">Daarnaast komt uit het onderzoek naar voren dat vaak een integraal advies ontbreekt, de indicatiestelling en de keukentafelgesprekken worden in stukjes opgeknipt: voor ieder onderdeel een apart keukentafelgesprek en indicatie. </w:t>
      </w:r>
    </w:p>
    <w:p w14:paraId="02AABEA2" w14:textId="77777777" w:rsidR="000B75FD" w:rsidRDefault="000B75FD" w:rsidP="000B75FD">
      <w:pPr>
        <w:spacing w:after="0"/>
        <w:rPr>
          <w:rFonts w:ascii="Bookman Old Style" w:hAnsi="Bookman Old Style"/>
          <w:sz w:val="24"/>
          <w:szCs w:val="24"/>
        </w:rPr>
      </w:pPr>
      <w:r w:rsidRPr="000B75FD">
        <w:rPr>
          <w:rFonts w:ascii="Bookman Old Style" w:hAnsi="Bookman Old Style"/>
          <w:sz w:val="24"/>
          <w:szCs w:val="24"/>
        </w:rPr>
        <w:lastRenderedPageBreak/>
        <w:t xml:space="preserve">Hulpvragers zien, bij toekenning van hulp al op tegen het einde van de indicatietermijn: </w:t>
      </w:r>
    </w:p>
    <w:p w14:paraId="6B5FEF3E"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xml:space="preserve">“ Ik ben nu in een jaar tijd met vijf indicaties bezig geweest. De indicatie is voor twee jaar, over twee jaar begint het hele circus opnieuw “. </w:t>
      </w:r>
    </w:p>
    <w:p w14:paraId="5A6A05AD" w14:textId="77777777" w:rsidR="000B75FD" w:rsidRPr="000B75FD" w:rsidRDefault="000B75FD" w:rsidP="000B75FD">
      <w:pPr>
        <w:spacing w:after="0"/>
        <w:rPr>
          <w:rFonts w:ascii="Bookman Old Style" w:hAnsi="Bookman Old Style"/>
          <w:sz w:val="24"/>
          <w:szCs w:val="24"/>
        </w:rPr>
      </w:pPr>
      <w:r w:rsidRPr="000B75FD">
        <w:rPr>
          <w:rFonts w:ascii="Bookman Old Style" w:hAnsi="Bookman Old Style"/>
          <w:sz w:val="24"/>
          <w:szCs w:val="24"/>
        </w:rPr>
        <w:t>Het kost mensen in een kwetsbare situatie veel tijd en energie om de benodigde hulp geregeld te krijgen.</w:t>
      </w:r>
    </w:p>
    <w:p w14:paraId="30689AD6" w14:textId="77777777" w:rsidR="000B75FD" w:rsidRDefault="000B75FD" w:rsidP="000B75FD">
      <w:pPr>
        <w:rPr>
          <w:rFonts w:ascii="Bookman Old Style" w:hAnsi="Bookman Old Style"/>
          <w:sz w:val="24"/>
          <w:szCs w:val="24"/>
        </w:rPr>
      </w:pPr>
      <w:r w:rsidRPr="000B75FD">
        <w:rPr>
          <w:rFonts w:ascii="Bookman Old Style" w:hAnsi="Bookman Old Style"/>
          <w:sz w:val="24"/>
          <w:szCs w:val="24"/>
        </w:rPr>
        <w:t xml:space="preserve"> “ Al die dingen moeten regelen is net een tweede baan. Ik heb maar vier uur per dag energie, in die tijd moet ik alles doen.”</w:t>
      </w:r>
    </w:p>
    <w:p w14:paraId="3808C72E" w14:textId="77777777" w:rsidR="00D16935" w:rsidRPr="000B75FD" w:rsidRDefault="00D16935" w:rsidP="000B75FD">
      <w:pPr>
        <w:rPr>
          <w:rFonts w:ascii="Bookman Old Style" w:hAnsi="Bookman Old Style"/>
          <w:sz w:val="24"/>
          <w:szCs w:val="24"/>
        </w:rPr>
      </w:pPr>
      <w:r>
        <w:rPr>
          <w:rFonts w:ascii="Bookman Old Style" w:hAnsi="Bookman Old Style"/>
          <w:sz w:val="24"/>
          <w:szCs w:val="24"/>
        </w:rPr>
        <w:t xml:space="preserve">Ook tijdens de raadpleging door de </w:t>
      </w:r>
      <w:proofErr w:type="spellStart"/>
      <w:r>
        <w:rPr>
          <w:rFonts w:ascii="Bookman Old Style" w:hAnsi="Bookman Old Style"/>
          <w:sz w:val="24"/>
          <w:szCs w:val="24"/>
        </w:rPr>
        <w:t>Wijchense</w:t>
      </w:r>
      <w:proofErr w:type="spellEnd"/>
      <w:r>
        <w:rPr>
          <w:rFonts w:ascii="Bookman Old Style" w:hAnsi="Bookman Old Style"/>
          <w:sz w:val="24"/>
          <w:szCs w:val="24"/>
        </w:rPr>
        <w:t xml:space="preserve"> Gemeenteraad in samenwerking met de </w:t>
      </w:r>
      <w:proofErr w:type="spellStart"/>
      <w:r>
        <w:rPr>
          <w:rFonts w:ascii="Bookman Old Style" w:hAnsi="Bookman Old Style"/>
          <w:sz w:val="24"/>
          <w:szCs w:val="24"/>
        </w:rPr>
        <w:t>Wmo</w:t>
      </w:r>
      <w:proofErr w:type="spellEnd"/>
      <w:r>
        <w:rPr>
          <w:rFonts w:ascii="Bookman Old Style" w:hAnsi="Bookman Old Style"/>
          <w:sz w:val="24"/>
          <w:szCs w:val="24"/>
        </w:rPr>
        <w:t>-raad werden dergelijke opmerkingen gemaakt.</w:t>
      </w:r>
    </w:p>
    <w:p w14:paraId="43CDF578" w14:textId="77777777" w:rsidR="000B75FD" w:rsidRDefault="000B75FD" w:rsidP="000B75FD">
      <w:pPr>
        <w:spacing w:after="0"/>
        <w:rPr>
          <w:rFonts w:ascii="Bookman Old Style" w:hAnsi="Bookman Old Style"/>
          <w:sz w:val="24"/>
          <w:szCs w:val="24"/>
        </w:rPr>
      </w:pPr>
      <w:r w:rsidRPr="000B75FD">
        <w:rPr>
          <w:rFonts w:ascii="Bookman Old Style" w:hAnsi="Bookman Old Style"/>
          <w:sz w:val="24"/>
          <w:szCs w:val="24"/>
        </w:rPr>
        <w:t xml:space="preserve">Uitgebreidere informatie </w:t>
      </w:r>
      <w:r w:rsidR="00D16935">
        <w:rPr>
          <w:rFonts w:ascii="Bookman Old Style" w:hAnsi="Bookman Old Style"/>
          <w:sz w:val="24"/>
          <w:szCs w:val="24"/>
        </w:rPr>
        <w:t xml:space="preserve">over dit onderwerp </w:t>
      </w:r>
      <w:bookmarkStart w:id="0" w:name="_GoBack"/>
      <w:bookmarkEnd w:id="0"/>
      <w:r w:rsidRPr="000B75FD">
        <w:rPr>
          <w:rFonts w:ascii="Bookman Old Style" w:hAnsi="Bookman Old Style"/>
          <w:sz w:val="24"/>
          <w:szCs w:val="24"/>
        </w:rPr>
        <w:t>kunt u vinden in het rapport  van de RPE</w:t>
      </w:r>
    </w:p>
    <w:p w14:paraId="4F4EDA8E"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Mijn leven in stukken opgedeeld”  Ervaringen van me</w:t>
      </w:r>
      <w:r w:rsidR="00D16935">
        <w:rPr>
          <w:rFonts w:ascii="Bookman Old Style" w:hAnsi="Bookman Old Style"/>
          <w:sz w:val="24"/>
          <w:szCs w:val="24"/>
        </w:rPr>
        <w:t>nsen met een complexe hulpvraag.</w:t>
      </w:r>
    </w:p>
    <w:p w14:paraId="1F234AE3" w14:textId="77777777" w:rsidR="00D16935" w:rsidRDefault="000B75FD" w:rsidP="000B75FD">
      <w:pPr>
        <w:rPr>
          <w:rFonts w:ascii="Bookman Old Style" w:hAnsi="Bookman Old Style"/>
          <w:sz w:val="24"/>
          <w:szCs w:val="24"/>
        </w:rPr>
      </w:pPr>
      <w:r w:rsidRPr="000B75FD">
        <w:rPr>
          <w:rFonts w:ascii="Bookman Old Style" w:hAnsi="Bookman Old Style"/>
          <w:sz w:val="24"/>
          <w:szCs w:val="24"/>
        </w:rPr>
        <w:t xml:space="preserve">De </w:t>
      </w:r>
      <w:proofErr w:type="spellStart"/>
      <w:r w:rsidRPr="000B75FD">
        <w:rPr>
          <w:rFonts w:ascii="Bookman Old Style" w:hAnsi="Bookman Old Style"/>
          <w:sz w:val="24"/>
          <w:szCs w:val="24"/>
        </w:rPr>
        <w:t>W</w:t>
      </w:r>
      <w:r w:rsidR="00D16935">
        <w:rPr>
          <w:rFonts w:ascii="Bookman Old Style" w:hAnsi="Bookman Old Style"/>
          <w:sz w:val="24"/>
          <w:szCs w:val="24"/>
        </w:rPr>
        <w:t>mo</w:t>
      </w:r>
      <w:proofErr w:type="spellEnd"/>
      <w:r w:rsidR="00D16935">
        <w:rPr>
          <w:rFonts w:ascii="Bookman Old Style" w:hAnsi="Bookman Old Style"/>
          <w:sz w:val="24"/>
          <w:szCs w:val="24"/>
        </w:rPr>
        <w:t xml:space="preserve">-raad Wijchen dringt er </w:t>
      </w:r>
      <w:r w:rsidRPr="000B75FD">
        <w:rPr>
          <w:rFonts w:ascii="Bookman Old Style" w:hAnsi="Bookman Old Style"/>
          <w:sz w:val="24"/>
          <w:szCs w:val="24"/>
        </w:rPr>
        <w:t>op aan</w:t>
      </w:r>
      <w:r w:rsidR="00D16935">
        <w:rPr>
          <w:rFonts w:ascii="Bookman Old Style" w:hAnsi="Bookman Old Style"/>
          <w:sz w:val="24"/>
          <w:szCs w:val="24"/>
        </w:rPr>
        <w:t>, bij complexe hulpvragen, de aanvrager te attenderen op de mogelijkheid van ondersteuning door een casemanager en om te onderzoeken welke hulpvragers, mogelijk vanuit het verleden, al wel een complexe hulpvraag hebben, zonder dat een casemanager overzicht heeft over de gehele situatie.</w:t>
      </w:r>
    </w:p>
    <w:p w14:paraId="27FC9D04" w14:textId="77777777" w:rsidR="00D16935" w:rsidRDefault="00D16935" w:rsidP="000B75FD">
      <w:pPr>
        <w:rPr>
          <w:rFonts w:ascii="Bookman Old Style" w:hAnsi="Bookman Old Style"/>
          <w:sz w:val="24"/>
          <w:szCs w:val="24"/>
        </w:rPr>
      </w:pPr>
      <w:r>
        <w:rPr>
          <w:rFonts w:ascii="Bookman Old Style" w:hAnsi="Bookman Old Style"/>
          <w:sz w:val="24"/>
          <w:szCs w:val="24"/>
        </w:rPr>
        <w:t xml:space="preserve">Daarnaast adviseren wij u dat de casemanager zich niet beperkt tot de gemeentelijke voorzieningen, maar zo nodig ook de indicaties </w:t>
      </w:r>
      <w:proofErr w:type="spellStart"/>
      <w:r>
        <w:rPr>
          <w:rFonts w:ascii="Bookman Old Style" w:hAnsi="Bookman Old Style"/>
          <w:sz w:val="24"/>
          <w:szCs w:val="24"/>
        </w:rPr>
        <w:t>mbt</w:t>
      </w:r>
      <w:proofErr w:type="spellEnd"/>
      <w:r>
        <w:rPr>
          <w:rFonts w:ascii="Bookman Old Style" w:hAnsi="Bookman Old Style"/>
          <w:sz w:val="24"/>
          <w:szCs w:val="24"/>
        </w:rPr>
        <w:t xml:space="preserve"> de </w:t>
      </w:r>
      <w:proofErr w:type="spellStart"/>
      <w:r>
        <w:rPr>
          <w:rFonts w:ascii="Bookman Old Style" w:hAnsi="Bookman Old Style"/>
          <w:sz w:val="24"/>
          <w:szCs w:val="24"/>
        </w:rPr>
        <w:t>Wlz</w:t>
      </w:r>
      <w:proofErr w:type="spellEnd"/>
      <w:r>
        <w:rPr>
          <w:rFonts w:ascii="Bookman Old Style" w:hAnsi="Bookman Old Style"/>
          <w:sz w:val="24"/>
          <w:szCs w:val="24"/>
        </w:rPr>
        <w:t xml:space="preserve"> en de </w:t>
      </w:r>
      <w:proofErr w:type="spellStart"/>
      <w:r>
        <w:rPr>
          <w:rFonts w:ascii="Bookman Old Style" w:hAnsi="Bookman Old Style"/>
          <w:sz w:val="24"/>
          <w:szCs w:val="24"/>
        </w:rPr>
        <w:t>Zfw</w:t>
      </w:r>
      <w:proofErr w:type="spellEnd"/>
      <w:r>
        <w:rPr>
          <w:rFonts w:ascii="Bookman Old Style" w:hAnsi="Bookman Old Style"/>
          <w:sz w:val="24"/>
          <w:szCs w:val="24"/>
        </w:rPr>
        <w:t xml:space="preserve"> betrekt in zijn/haar regierol.</w:t>
      </w:r>
    </w:p>
    <w:p w14:paraId="21205EEC" w14:textId="77777777" w:rsidR="000B75FD" w:rsidRPr="000B75FD" w:rsidRDefault="00D16935" w:rsidP="000B75FD">
      <w:pPr>
        <w:rPr>
          <w:rFonts w:ascii="Bookman Old Style" w:hAnsi="Bookman Old Style"/>
          <w:sz w:val="24"/>
          <w:szCs w:val="24"/>
        </w:rPr>
      </w:pPr>
      <w:r>
        <w:rPr>
          <w:rFonts w:ascii="Bookman Old Style" w:hAnsi="Bookman Old Style"/>
          <w:sz w:val="24"/>
          <w:szCs w:val="24"/>
        </w:rPr>
        <w:t>Immers na de transities geldt: een hulpvrager een integraal advies.</w:t>
      </w:r>
      <w:r w:rsidRPr="000B75FD">
        <w:rPr>
          <w:rFonts w:ascii="Bookman Old Style" w:hAnsi="Bookman Old Style"/>
          <w:sz w:val="24"/>
          <w:szCs w:val="24"/>
        </w:rPr>
        <w:t xml:space="preserve"> </w:t>
      </w:r>
    </w:p>
    <w:p w14:paraId="71E64D9C"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Met vriendelijke groet,</w:t>
      </w:r>
    </w:p>
    <w:p w14:paraId="2B3C5D9F"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xml:space="preserve">Namens </w:t>
      </w:r>
      <w:proofErr w:type="spellStart"/>
      <w:r w:rsidRPr="000B75FD">
        <w:rPr>
          <w:rFonts w:ascii="Bookman Old Style" w:hAnsi="Bookman Old Style"/>
          <w:sz w:val="24"/>
          <w:szCs w:val="24"/>
        </w:rPr>
        <w:t>Wmo</w:t>
      </w:r>
      <w:proofErr w:type="spellEnd"/>
      <w:r w:rsidRPr="000B75FD">
        <w:rPr>
          <w:rFonts w:ascii="Bookman Old Style" w:hAnsi="Bookman Old Style"/>
          <w:sz w:val="24"/>
          <w:szCs w:val="24"/>
        </w:rPr>
        <w:t>-raad Wijchen</w:t>
      </w:r>
    </w:p>
    <w:p w14:paraId="45E071A8" w14:textId="77777777"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Katja Jamin, Sylvia Janssen en Gerard Wesseling.</w:t>
      </w:r>
    </w:p>
    <w:p w14:paraId="4E750C27" w14:textId="77777777" w:rsidR="001D3FBF" w:rsidRDefault="001D3FBF"/>
    <w:sectPr w:rsidR="001D3FBF" w:rsidSect="000B75F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F"/>
    <w:rsid w:val="0003617E"/>
    <w:rsid w:val="000724B1"/>
    <w:rsid w:val="000B75FD"/>
    <w:rsid w:val="00164C62"/>
    <w:rsid w:val="001D3FBF"/>
    <w:rsid w:val="00413979"/>
    <w:rsid w:val="007D7846"/>
    <w:rsid w:val="009B7015"/>
    <w:rsid w:val="00BE02DF"/>
    <w:rsid w:val="00CD01BD"/>
    <w:rsid w:val="00D16935"/>
    <w:rsid w:val="00DC00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FB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wesseling@vodafonethuis.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462</Words>
  <Characters>2543</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Katja Jamin</cp:lastModifiedBy>
  <cp:revision>3</cp:revision>
  <dcterms:created xsi:type="dcterms:W3CDTF">2017-05-18T12:07:00Z</dcterms:created>
  <dcterms:modified xsi:type="dcterms:W3CDTF">2017-05-18T12:23:00Z</dcterms:modified>
</cp:coreProperties>
</file>